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29BB279"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Business Development Manager</w:t>
            </w:r>
          </w:p>
        </w:tc>
      </w:tr>
      <w:tr w:rsidR="00C31C3C" w:rsidRPr="00805BCC" w14:paraId="562E83AE" w14:textId="77777777" w:rsidTr="070BD81B">
        <w:tc>
          <w:tcPr>
            <w:tcW w:w="4508" w:type="dxa"/>
          </w:tcPr>
          <w:p w14:paraId="43D9F692" w14:textId="5B9991AC"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3D73FBD4"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Employer Partnership Office (EPO)</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025AFEE8"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E</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7C4CA8D4"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 xml:space="preserve">Docklands Campus </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05039C46"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 xml:space="preserve">Head of Business Development </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023D47BA"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Director of Research &amp; Knowledge Exchange, Academic staff, EPO staff, Employer Engagement Officers</w:t>
            </w:r>
            <w:r w:rsidRPr="008A1A39">
              <w:rPr>
                <w:rFonts w:ascii="Arial" w:hAnsi="Arial" w:cs="Arial"/>
                <w:bCs/>
                <w:sz w:val="18"/>
                <w:szCs w:val="18"/>
              </w:rPr>
              <w:t>.</w:t>
            </w:r>
          </w:p>
        </w:tc>
      </w:tr>
      <w:tr w:rsidR="00A03F9F" w:rsidRPr="00805BCC" w14:paraId="70512E24" w14:textId="77777777" w:rsidTr="070BD81B">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13EFBE7A" w:rsidR="00A03F9F"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Employers, and other relevant external stakeholders</w:t>
            </w:r>
          </w:p>
        </w:tc>
      </w:tr>
      <w:tr w:rsidR="00C31C3C" w:rsidRPr="00805BCC" w14:paraId="70A4F64D" w14:textId="77777777" w:rsidTr="070BD81B">
        <w:tc>
          <w:tcPr>
            <w:tcW w:w="4508" w:type="dxa"/>
          </w:tcPr>
          <w:p w14:paraId="6BA6AA08" w14:textId="170F66E4"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w:t>
            </w:r>
          </w:p>
        </w:tc>
        <w:tc>
          <w:tcPr>
            <w:tcW w:w="4508" w:type="dxa"/>
          </w:tcPr>
          <w:p w14:paraId="73D5EAFE" w14:textId="13D02C88" w:rsidR="00C31C3C" w:rsidRPr="008A1A39" w:rsidRDefault="008A1A39" w:rsidP="004118C9">
            <w:pPr>
              <w:tabs>
                <w:tab w:val="left" w:pos="2552"/>
              </w:tabs>
              <w:rPr>
                <w:rFonts w:ascii="Arial" w:hAnsi="Arial" w:cs="Arial"/>
                <w:bCs/>
                <w:sz w:val="18"/>
                <w:szCs w:val="18"/>
              </w:rPr>
            </w:pPr>
            <w:r w:rsidRPr="008A1A39">
              <w:rPr>
                <w:rFonts w:ascii="Arial" w:hAnsi="Arial" w:cs="Arial"/>
                <w:bCs/>
                <w:sz w:val="18"/>
                <w:szCs w:val="18"/>
              </w:rPr>
              <w:t>Full Time (Permanent)</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6DB0408A"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8A1A39" w:rsidRPr="008A1A39">
        <w:rPr>
          <w:rFonts w:ascii="Arial" w:hAnsi="Arial" w:cs="Arial"/>
          <w:b/>
          <w:bCs/>
          <w:sz w:val="18"/>
          <w:szCs w:val="18"/>
        </w:rPr>
        <w:t xml:space="preserve">THE EMPLOYER PARTNERSHIP OFFICE (EPO) </w:t>
      </w:r>
      <w:r w:rsidR="009F6CFD" w:rsidRPr="00C073C2">
        <w:rPr>
          <w:rFonts w:ascii="Arial" w:hAnsi="Arial" w:cs="Arial"/>
          <w:sz w:val="18"/>
          <w:szCs w:val="18"/>
        </w:rPr>
        <w:t xml:space="preserve"> </w:t>
      </w:r>
    </w:p>
    <w:p w14:paraId="7EEECCD5" w14:textId="77777777" w:rsidR="00AF4C3C" w:rsidRDefault="00AF4C3C" w:rsidP="002C4E4E">
      <w:pPr>
        <w:jc w:val="both"/>
        <w:rPr>
          <w:rFonts w:ascii="Arial" w:hAnsi="Arial" w:cs="Arial"/>
          <w:b/>
          <w:bCs/>
          <w:sz w:val="18"/>
          <w:szCs w:val="18"/>
        </w:rPr>
      </w:pPr>
    </w:p>
    <w:p w14:paraId="5D50C2DF" w14:textId="77777777" w:rsidR="00B351D5" w:rsidRDefault="00B351D5" w:rsidP="002C4E4E">
      <w:pPr>
        <w:jc w:val="both"/>
        <w:rPr>
          <w:rFonts w:ascii="Arial" w:hAnsi="Arial" w:cs="Arial"/>
          <w:sz w:val="18"/>
          <w:szCs w:val="18"/>
        </w:rPr>
      </w:pPr>
    </w:p>
    <w:p w14:paraId="48BE2ECC" w14:textId="77777777" w:rsidR="008A1A39" w:rsidRPr="008A1A39" w:rsidRDefault="008A1A39" w:rsidP="008A1A39">
      <w:pPr>
        <w:jc w:val="both"/>
        <w:rPr>
          <w:rFonts w:ascii="Arial" w:hAnsi="Arial" w:cs="Arial"/>
          <w:sz w:val="18"/>
          <w:szCs w:val="18"/>
          <w:lang w:bidi="en-GB"/>
        </w:rPr>
      </w:pPr>
      <w:r w:rsidRPr="008A1A39">
        <w:rPr>
          <w:rFonts w:ascii="Arial" w:hAnsi="Arial" w:cs="Arial"/>
          <w:sz w:val="18"/>
          <w:szCs w:val="18"/>
          <w:lang w:bidi="en-GB"/>
        </w:rPr>
        <w:t>A central feature of the Careers 1st approach established in Vision 2028, the primary function of the Employer Partnership Office (EPO)</w:t>
      </w:r>
      <w:r w:rsidRPr="008A1A39">
        <w:rPr>
          <w:rFonts w:ascii="Arial" w:hAnsi="Arial" w:cs="Arial"/>
          <w:i/>
          <w:iCs/>
          <w:sz w:val="18"/>
          <w:szCs w:val="18"/>
          <w:lang w:bidi="en-GB"/>
        </w:rPr>
        <w:t xml:space="preserve"> </w:t>
      </w:r>
      <w:r w:rsidRPr="008A1A39">
        <w:rPr>
          <w:rFonts w:ascii="Arial" w:hAnsi="Arial" w:cs="Arial"/>
          <w:sz w:val="18"/>
          <w:szCs w:val="18"/>
          <w:lang w:bidi="en-GB"/>
        </w:rPr>
        <w:t>is to provide the central commercial externally focussed professional business development and key account management function for the university.</w:t>
      </w:r>
    </w:p>
    <w:p w14:paraId="43163355" w14:textId="77777777" w:rsidR="008A1A39" w:rsidRPr="008A1A39" w:rsidRDefault="008A1A39" w:rsidP="008A1A39">
      <w:pPr>
        <w:jc w:val="both"/>
        <w:rPr>
          <w:rFonts w:ascii="Arial" w:hAnsi="Arial" w:cs="Arial"/>
          <w:sz w:val="18"/>
          <w:szCs w:val="18"/>
          <w:lang w:bidi="en-GB"/>
        </w:rPr>
      </w:pPr>
    </w:p>
    <w:p w14:paraId="45BC1AF2" w14:textId="77777777" w:rsidR="008A1A39" w:rsidRPr="008A1A39" w:rsidRDefault="008A1A39" w:rsidP="008A1A39">
      <w:pPr>
        <w:jc w:val="both"/>
        <w:rPr>
          <w:rFonts w:ascii="Arial" w:hAnsi="Arial" w:cs="Arial"/>
          <w:sz w:val="18"/>
          <w:szCs w:val="18"/>
          <w:lang w:bidi="en-GB"/>
        </w:rPr>
      </w:pPr>
      <w:r w:rsidRPr="008A1A39">
        <w:rPr>
          <w:rFonts w:ascii="Arial" w:hAnsi="Arial" w:cs="Arial"/>
          <w:sz w:val="18"/>
          <w:szCs w:val="18"/>
          <w:lang w:bidi="en-GB"/>
        </w:rPr>
        <w:t>Working alongside</w:t>
      </w:r>
      <w:r w:rsidRPr="008A1A39" w:rsidDel="001B2328">
        <w:rPr>
          <w:rFonts w:ascii="Arial" w:hAnsi="Arial" w:cs="Arial"/>
          <w:sz w:val="18"/>
          <w:szCs w:val="18"/>
          <w:lang w:bidi="en-GB"/>
        </w:rPr>
        <w:t xml:space="preserve"> S</w:t>
      </w:r>
      <w:r w:rsidRPr="008A1A39">
        <w:rPr>
          <w:rFonts w:ascii="Arial" w:hAnsi="Arial" w:cs="Arial"/>
          <w:sz w:val="18"/>
          <w:szCs w:val="18"/>
          <w:lang w:bidi="en-GB"/>
        </w:rPr>
        <w:t>chools, research institutes, and other professional services, the unit directly engages with employers, local authorities and industry partners to generate new income and broader commercial engagement opportunities. This includes seeking opportunities to grow income in continuing professional development,</w:t>
      </w:r>
      <w:r w:rsidRPr="008A1A39" w:rsidDel="00AA3DCF">
        <w:rPr>
          <w:rFonts w:ascii="Arial" w:hAnsi="Arial" w:cs="Arial"/>
          <w:sz w:val="18"/>
          <w:szCs w:val="18"/>
          <w:lang w:bidi="en-GB"/>
        </w:rPr>
        <w:t xml:space="preserve"> </w:t>
      </w:r>
      <w:r w:rsidRPr="008A1A39">
        <w:rPr>
          <w:rFonts w:ascii="Arial" w:hAnsi="Arial" w:cs="Arial"/>
          <w:sz w:val="18"/>
          <w:szCs w:val="18"/>
          <w:lang w:bidi="en-GB"/>
        </w:rPr>
        <w:t xml:space="preserve">apprenticeships, internships, research and knowledge exchange, facilities and associated product and services, employability opportunities for students and graduates, </w:t>
      </w:r>
      <w:r w:rsidRPr="008A1A39" w:rsidDel="00CE2E6A">
        <w:rPr>
          <w:rFonts w:ascii="Arial" w:hAnsi="Arial" w:cs="Arial"/>
          <w:sz w:val="18"/>
          <w:szCs w:val="18"/>
          <w:lang w:bidi="en-GB"/>
        </w:rPr>
        <w:t xml:space="preserve">and </w:t>
      </w:r>
      <w:r w:rsidRPr="008A1A39">
        <w:rPr>
          <w:rFonts w:ascii="Arial" w:hAnsi="Arial" w:cs="Arial"/>
          <w:sz w:val="18"/>
          <w:szCs w:val="18"/>
          <w:lang w:bidi="en-GB"/>
        </w:rPr>
        <w:t>wider educational and reputational benefits across all university stakeholders from growing our employer partnerships in the UK and globally (physically and online).</w:t>
      </w:r>
    </w:p>
    <w:p w14:paraId="5C62924D" w14:textId="77777777" w:rsidR="008A1A39" w:rsidRPr="008A1A39" w:rsidRDefault="008A1A39" w:rsidP="008A1A39">
      <w:pPr>
        <w:jc w:val="both"/>
        <w:rPr>
          <w:rFonts w:ascii="Arial" w:hAnsi="Arial" w:cs="Arial"/>
          <w:sz w:val="18"/>
          <w:szCs w:val="18"/>
          <w:lang w:bidi="en-GB"/>
        </w:rPr>
      </w:pPr>
    </w:p>
    <w:p w14:paraId="4C936C63" w14:textId="77777777" w:rsidR="008A1A39" w:rsidRPr="008A1A39" w:rsidRDefault="008A1A39" w:rsidP="008A1A39">
      <w:pPr>
        <w:jc w:val="both"/>
        <w:rPr>
          <w:rFonts w:ascii="Arial" w:hAnsi="Arial" w:cs="Arial"/>
          <w:sz w:val="18"/>
          <w:szCs w:val="18"/>
          <w:lang w:bidi="en-GB"/>
        </w:rPr>
      </w:pPr>
      <w:r w:rsidRPr="008A1A39">
        <w:rPr>
          <w:rFonts w:ascii="Arial" w:hAnsi="Arial" w:cs="Arial"/>
          <w:sz w:val="18"/>
          <w:szCs w:val="18"/>
          <w:lang w:bidi="en-GB"/>
        </w:rPr>
        <w:t>As well as supporting income generation and diversification, the EPO</w:t>
      </w:r>
      <w:r w:rsidRPr="008A1A39">
        <w:rPr>
          <w:rFonts w:ascii="Arial" w:hAnsi="Arial" w:cs="Arial"/>
          <w:i/>
          <w:iCs/>
          <w:sz w:val="18"/>
          <w:szCs w:val="18"/>
          <w:lang w:bidi="en-GB"/>
        </w:rPr>
        <w:t xml:space="preserve"> </w:t>
      </w:r>
      <w:r w:rsidRPr="008A1A39">
        <w:rPr>
          <w:rFonts w:ascii="Arial" w:hAnsi="Arial" w:cs="Arial"/>
          <w:sz w:val="18"/>
          <w:szCs w:val="18"/>
          <w:lang w:bidi="en-GB"/>
        </w:rPr>
        <w:t>provides critical professional strategic key account management of our extensive and growing portfolio of our employer and academic partnerships.</w:t>
      </w:r>
    </w:p>
    <w:p w14:paraId="4EB1F8B1" w14:textId="77777777" w:rsidR="008A1A39" w:rsidRPr="008A1A39" w:rsidRDefault="008A1A39" w:rsidP="008A1A39">
      <w:pPr>
        <w:jc w:val="both"/>
        <w:rPr>
          <w:rFonts w:ascii="Arial" w:hAnsi="Arial" w:cs="Arial"/>
          <w:sz w:val="18"/>
          <w:szCs w:val="18"/>
          <w:lang w:bidi="en-GB"/>
        </w:rPr>
      </w:pPr>
    </w:p>
    <w:p w14:paraId="7BD03631" w14:textId="77777777" w:rsidR="00B351D5" w:rsidRDefault="00B351D5" w:rsidP="002C4E4E">
      <w:pPr>
        <w:jc w:val="both"/>
        <w:rPr>
          <w:rFonts w:ascii="Arial" w:hAnsi="Arial" w:cs="Arial"/>
          <w:b/>
          <w:bCs/>
          <w:sz w:val="18"/>
          <w:szCs w:val="18"/>
        </w:rPr>
      </w:pPr>
    </w:p>
    <w:p w14:paraId="34CB4749" w14:textId="5C96B387" w:rsidR="00AF4C3C" w:rsidRPr="00C073C2" w:rsidRDefault="00653A1D" w:rsidP="002C4E4E">
      <w:pPr>
        <w:jc w:val="both"/>
        <w:rPr>
          <w:rFonts w:ascii="Arial" w:hAnsi="Arial" w:cs="Arial"/>
          <w:sz w:val="18"/>
          <w:szCs w:val="18"/>
        </w:rPr>
      </w:pPr>
      <w:r w:rsidRPr="008A1A39">
        <w:rPr>
          <w:rFonts w:ascii="Arial" w:hAnsi="Arial" w:cs="Arial"/>
          <w:b/>
          <w:bCs/>
          <w:sz w:val="18"/>
          <w:szCs w:val="18"/>
        </w:rPr>
        <w:t xml:space="preserve">BRIEF OVERVIEW </w:t>
      </w:r>
      <w:r w:rsidR="008A1A39" w:rsidRPr="008A1A39">
        <w:rPr>
          <w:rFonts w:ascii="Arial" w:hAnsi="Arial" w:cs="Arial"/>
          <w:b/>
          <w:bCs/>
          <w:sz w:val="18"/>
          <w:szCs w:val="18"/>
        </w:rPr>
        <w:t>OF EMPLOYER PARTNNERSHIPS</w:t>
      </w:r>
      <w:r w:rsidR="008A1A39">
        <w:rPr>
          <w:rFonts w:ascii="Arial" w:hAnsi="Arial" w:cs="Arial"/>
          <w:sz w:val="18"/>
          <w:szCs w:val="18"/>
        </w:rPr>
        <w:t xml:space="preserve"> </w:t>
      </w:r>
    </w:p>
    <w:p w14:paraId="1132B30D" w14:textId="77777777" w:rsidR="00CD72AD" w:rsidRDefault="00CD72AD" w:rsidP="002C4E4E">
      <w:pPr>
        <w:jc w:val="both"/>
        <w:rPr>
          <w:rFonts w:ascii="Arial" w:hAnsi="Arial" w:cs="Arial"/>
          <w:b/>
          <w:bCs/>
          <w:sz w:val="18"/>
          <w:szCs w:val="18"/>
        </w:rPr>
      </w:pPr>
    </w:p>
    <w:p w14:paraId="04616B1D" w14:textId="77777777" w:rsidR="0090144A" w:rsidRDefault="0090144A" w:rsidP="007007EB">
      <w:pPr>
        <w:jc w:val="both"/>
        <w:rPr>
          <w:rFonts w:ascii="Arial" w:hAnsi="Arial" w:cs="Arial"/>
          <w:sz w:val="18"/>
          <w:szCs w:val="18"/>
        </w:rPr>
      </w:pPr>
    </w:p>
    <w:p w14:paraId="227F78E5" w14:textId="77777777" w:rsidR="008A1A39" w:rsidRDefault="008A1A39" w:rsidP="008A1A39">
      <w:pPr>
        <w:jc w:val="both"/>
        <w:rPr>
          <w:rFonts w:ascii="Arial" w:hAnsi="Arial" w:cs="Arial"/>
          <w:sz w:val="18"/>
          <w:szCs w:val="18"/>
        </w:rPr>
      </w:pPr>
      <w:r w:rsidRPr="008A1A39">
        <w:rPr>
          <w:rFonts w:ascii="Arial" w:hAnsi="Arial" w:cs="Arial"/>
          <w:b/>
          <w:i/>
          <w:sz w:val="18"/>
          <w:szCs w:val="18"/>
        </w:rPr>
        <w:t>Employer Partnerships</w:t>
      </w:r>
      <w:r w:rsidRPr="008A1A39">
        <w:rPr>
          <w:rFonts w:ascii="Arial" w:hAnsi="Arial" w:cs="Arial"/>
          <w:bCs/>
          <w:iCs/>
          <w:sz w:val="18"/>
          <w:szCs w:val="18"/>
        </w:rPr>
        <w:t xml:space="preserve">, which is a unit within EPO, is </w:t>
      </w:r>
      <w:r w:rsidRPr="008A1A39">
        <w:rPr>
          <w:rFonts w:ascii="Arial" w:hAnsi="Arial" w:cs="Arial"/>
          <w:sz w:val="18"/>
          <w:szCs w:val="18"/>
        </w:rPr>
        <w:t>split into four interdependent functional areas:</w:t>
      </w:r>
    </w:p>
    <w:p w14:paraId="0F4DAAD5" w14:textId="77777777" w:rsidR="008A1A39" w:rsidRPr="008A1A39" w:rsidRDefault="008A1A39" w:rsidP="008A1A39">
      <w:pPr>
        <w:jc w:val="both"/>
        <w:rPr>
          <w:rFonts w:ascii="Arial" w:hAnsi="Arial" w:cs="Arial"/>
          <w:sz w:val="18"/>
          <w:szCs w:val="18"/>
        </w:rPr>
      </w:pPr>
    </w:p>
    <w:p w14:paraId="319F655A" w14:textId="77777777" w:rsidR="008A1A39" w:rsidRPr="008A1A39" w:rsidRDefault="008A1A39" w:rsidP="008A1A39">
      <w:pPr>
        <w:numPr>
          <w:ilvl w:val="0"/>
          <w:numId w:val="19"/>
        </w:numPr>
        <w:jc w:val="both"/>
        <w:rPr>
          <w:rFonts w:ascii="Arial" w:hAnsi="Arial" w:cs="Arial"/>
          <w:sz w:val="18"/>
          <w:szCs w:val="18"/>
          <w:lang w:bidi="en-GB"/>
        </w:rPr>
      </w:pPr>
      <w:r w:rsidRPr="008A1A39">
        <w:rPr>
          <w:rFonts w:ascii="Arial" w:hAnsi="Arial" w:cs="Arial"/>
          <w:i/>
          <w:sz w:val="18"/>
          <w:szCs w:val="18"/>
          <w:u w:val="single"/>
          <w:lang w:bidi="en-GB"/>
        </w:rPr>
        <w:t>RDCS</w:t>
      </w:r>
      <w:r w:rsidRPr="008A1A39">
        <w:rPr>
          <w:rFonts w:ascii="Arial" w:hAnsi="Arial" w:cs="Arial"/>
          <w:i/>
          <w:sz w:val="18"/>
          <w:szCs w:val="18"/>
          <w:lang w:bidi="en-GB"/>
        </w:rPr>
        <w:t xml:space="preserve"> </w:t>
      </w:r>
      <w:r w:rsidRPr="008A1A39">
        <w:rPr>
          <w:rFonts w:ascii="Arial" w:hAnsi="Arial" w:cs="Arial"/>
          <w:sz w:val="18"/>
          <w:szCs w:val="18"/>
          <w:lang w:bidi="en-GB"/>
        </w:rPr>
        <w:t>- The Royal Docks Centre for Sustainability will be the regional hatchery for innovation and enterprise supporting a more sustainable future for businesses, students and residents in the Royal Docks area. The RDCS will offer a range of support and activities focused on four themes:</w:t>
      </w:r>
    </w:p>
    <w:p w14:paraId="4AFFFB78" w14:textId="77777777" w:rsidR="008A1A39" w:rsidRPr="008A1A39" w:rsidRDefault="008A1A39" w:rsidP="008A1A39">
      <w:pPr>
        <w:numPr>
          <w:ilvl w:val="0"/>
          <w:numId w:val="20"/>
        </w:numPr>
        <w:jc w:val="both"/>
        <w:rPr>
          <w:rFonts w:ascii="Arial" w:hAnsi="Arial" w:cs="Arial"/>
          <w:sz w:val="18"/>
          <w:szCs w:val="18"/>
          <w:lang w:bidi="en-GB"/>
        </w:rPr>
      </w:pPr>
      <w:r w:rsidRPr="008A1A39">
        <w:rPr>
          <w:rFonts w:ascii="Arial" w:hAnsi="Arial" w:cs="Arial"/>
          <w:sz w:val="18"/>
          <w:szCs w:val="18"/>
          <w:lang w:bidi="en-GB"/>
        </w:rPr>
        <w:t xml:space="preserve">Convene and </w:t>
      </w:r>
      <w:proofErr w:type="gramStart"/>
      <w:r w:rsidRPr="008A1A39">
        <w:rPr>
          <w:rFonts w:ascii="Arial" w:hAnsi="Arial" w:cs="Arial"/>
          <w:sz w:val="18"/>
          <w:szCs w:val="18"/>
          <w:lang w:bidi="en-GB"/>
        </w:rPr>
        <w:t>connect:</w:t>
      </w:r>
      <w:proofErr w:type="gramEnd"/>
      <w:r w:rsidRPr="008A1A39">
        <w:rPr>
          <w:rFonts w:ascii="Arial" w:hAnsi="Arial" w:cs="Arial"/>
          <w:sz w:val="18"/>
          <w:szCs w:val="18"/>
          <w:lang w:bidi="en-GB"/>
        </w:rPr>
        <w:t xml:space="preserve"> bring together UEL researchers, students, alumni with businesses and local residents.</w:t>
      </w:r>
    </w:p>
    <w:p w14:paraId="595F1943" w14:textId="77777777" w:rsidR="008A1A39" w:rsidRPr="008A1A39" w:rsidRDefault="008A1A39" w:rsidP="008A1A39">
      <w:pPr>
        <w:numPr>
          <w:ilvl w:val="0"/>
          <w:numId w:val="20"/>
        </w:numPr>
        <w:jc w:val="both"/>
        <w:rPr>
          <w:rFonts w:ascii="Arial" w:hAnsi="Arial" w:cs="Arial"/>
          <w:sz w:val="18"/>
          <w:szCs w:val="18"/>
          <w:lang w:bidi="en-GB"/>
        </w:rPr>
      </w:pPr>
      <w:r w:rsidRPr="008A1A39">
        <w:rPr>
          <w:rFonts w:ascii="Arial" w:hAnsi="Arial" w:cs="Arial"/>
          <w:sz w:val="18"/>
          <w:szCs w:val="18"/>
          <w:lang w:bidi="en-GB"/>
        </w:rPr>
        <w:t>Skills development: supply the region’s new and existing businesses with a skilled workforce.</w:t>
      </w:r>
    </w:p>
    <w:p w14:paraId="3059040B" w14:textId="77777777" w:rsidR="008A1A39" w:rsidRPr="008A1A39" w:rsidRDefault="008A1A39" w:rsidP="008A1A39">
      <w:pPr>
        <w:numPr>
          <w:ilvl w:val="0"/>
          <w:numId w:val="20"/>
        </w:numPr>
        <w:jc w:val="both"/>
        <w:rPr>
          <w:rFonts w:ascii="Arial" w:hAnsi="Arial" w:cs="Arial"/>
          <w:sz w:val="18"/>
          <w:szCs w:val="18"/>
          <w:lang w:bidi="en-GB"/>
        </w:rPr>
      </w:pPr>
      <w:r w:rsidRPr="008A1A39">
        <w:rPr>
          <w:rFonts w:ascii="Arial" w:hAnsi="Arial" w:cs="Arial"/>
          <w:sz w:val="18"/>
          <w:szCs w:val="18"/>
          <w:lang w:bidi="en-GB"/>
        </w:rPr>
        <w:t>Enterprise incubation, innovation, and business support: incubate good growth businesses that will pioneer the new economy.</w:t>
      </w:r>
    </w:p>
    <w:p w14:paraId="61FCF8A1" w14:textId="77777777" w:rsidR="008A1A39" w:rsidRPr="008A1A39" w:rsidRDefault="008A1A39" w:rsidP="008A1A39">
      <w:pPr>
        <w:numPr>
          <w:ilvl w:val="0"/>
          <w:numId w:val="20"/>
        </w:numPr>
        <w:jc w:val="both"/>
        <w:rPr>
          <w:rFonts w:ascii="Arial" w:hAnsi="Arial" w:cs="Arial"/>
          <w:sz w:val="18"/>
          <w:szCs w:val="18"/>
          <w:lang w:bidi="en-GB"/>
        </w:rPr>
      </w:pPr>
      <w:r w:rsidRPr="008A1A39">
        <w:rPr>
          <w:rFonts w:ascii="Arial" w:hAnsi="Arial" w:cs="Arial"/>
          <w:sz w:val="18"/>
          <w:szCs w:val="18"/>
          <w:lang w:bidi="en-GB"/>
        </w:rPr>
        <w:t xml:space="preserve">Community Wealth Building: be a valued resource for Newham residents. </w:t>
      </w:r>
    </w:p>
    <w:p w14:paraId="40DB2223" w14:textId="77777777" w:rsidR="008A1A39" w:rsidRPr="008A1A39" w:rsidRDefault="008A1A39" w:rsidP="008A1A39">
      <w:pPr>
        <w:jc w:val="both"/>
        <w:rPr>
          <w:rFonts w:ascii="Arial" w:hAnsi="Arial" w:cs="Arial"/>
          <w:sz w:val="18"/>
          <w:szCs w:val="18"/>
          <w:lang w:bidi="en-GB"/>
        </w:rPr>
      </w:pPr>
    </w:p>
    <w:p w14:paraId="31B976E7" w14:textId="77777777" w:rsidR="008A1A39" w:rsidRPr="008A1A39" w:rsidRDefault="008A1A39" w:rsidP="008A1A39">
      <w:pPr>
        <w:numPr>
          <w:ilvl w:val="0"/>
          <w:numId w:val="19"/>
        </w:numPr>
        <w:jc w:val="both"/>
        <w:rPr>
          <w:rFonts w:ascii="Arial" w:hAnsi="Arial" w:cs="Arial"/>
          <w:sz w:val="18"/>
          <w:szCs w:val="18"/>
          <w:lang w:bidi="en-GB"/>
        </w:rPr>
      </w:pPr>
      <w:r w:rsidRPr="008A1A39">
        <w:rPr>
          <w:rFonts w:ascii="Arial" w:hAnsi="Arial" w:cs="Arial"/>
          <w:i/>
          <w:sz w:val="18"/>
          <w:szCs w:val="18"/>
          <w:u w:val="single"/>
          <w:lang w:bidi="en-GB"/>
        </w:rPr>
        <w:t>Business development</w:t>
      </w:r>
      <w:r w:rsidRPr="008A1A39">
        <w:rPr>
          <w:rFonts w:ascii="Arial" w:hAnsi="Arial" w:cs="Arial"/>
          <w:i/>
          <w:sz w:val="18"/>
          <w:szCs w:val="18"/>
          <w:lang w:bidi="en-GB"/>
        </w:rPr>
        <w:t xml:space="preserve"> </w:t>
      </w:r>
      <w:r w:rsidRPr="008A1A39">
        <w:rPr>
          <w:rFonts w:ascii="Arial" w:hAnsi="Arial" w:cs="Arial"/>
          <w:sz w:val="18"/>
          <w:szCs w:val="18"/>
          <w:lang w:bidi="en-GB"/>
        </w:rPr>
        <w:t>– this newly created function will support Schools, Research Institutes and other Professional Services in the development of new commercial income from engagement with business, charities and local authorities to achieve improved employment outcomes, growth and diversification of the academic portfolio and improved KEF outcomes</w:t>
      </w:r>
      <w:r w:rsidRPr="008A1A39">
        <w:rPr>
          <w:rFonts w:ascii="Arial" w:hAnsi="Arial" w:cs="Arial"/>
          <w:i/>
          <w:sz w:val="18"/>
          <w:szCs w:val="18"/>
          <w:lang w:bidi="en-GB"/>
        </w:rPr>
        <w:t xml:space="preserve">. </w:t>
      </w:r>
      <w:r w:rsidRPr="008A1A39">
        <w:rPr>
          <w:rFonts w:ascii="Arial" w:hAnsi="Arial" w:cs="Arial"/>
          <w:sz w:val="18"/>
          <w:szCs w:val="18"/>
          <w:lang w:bidi="en-GB"/>
        </w:rPr>
        <w:t>This</w:t>
      </w:r>
      <w:r w:rsidRPr="008A1A39" w:rsidDel="00AE13FC">
        <w:rPr>
          <w:rFonts w:ascii="Arial" w:hAnsi="Arial" w:cs="Arial"/>
          <w:sz w:val="18"/>
          <w:szCs w:val="18"/>
          <w:lang w:bidi="en-GB"/>
        </w:rPr>
        <w:t xml:space="preserve"> </w:t>
      </w:r>
      <w:r w:rsidRPr="008A1A39">
        <w:rPr>
          <w:rFonts w:ascii="Arial" w:hAnsi="Arial" w:cs="Arial"/>
          <w:sz w:val="18"/>
          <w:szCs w:val="18"/>
          <w:lang w:bidi="en-GB"/>
        </w:rPr>
        <w:t>includes CPD, apprenticeships, placements, internships and other commercial income generating activity such as Venue Hire</w:t>
      </w:r>
    </w:p>
    <w:p w14:paraId="33133BC2" w14:textId="77777777" w:rsidR="008A1A39" w:rsidRPr="008A1A39" w:rsidRDefault="008A1A39" w:rsidP="008A1A39">
      <w:pPr>
        <w:numPr>
          <w:ilvl w:val="0"/>
          <w:numId w:val="19"/>
        </w:numPr>
        <w:jc w:val="both"/>
        <w:rPr>
          <w:rFonts w:ascii="Arial" w:hAnsi="Arial" w:cs="Arial"/>
          <w:sz w:val="18"/>
          <w:szCs w:val="18"/>
          <w:lang w:bidi="en-GB"/>
        </w:rPr>
      </w:pPr>
      <w:r w:rsidRPr="008A1A39">
        <w:rPr>
          <w:rFonts w:ascii="Arial" w:hAnsi="Arial" w:cs="Arial"/>
          <w:i/>
          <w:sz w:val="18"/>
          <w:szCs w:val="18"/>
          <w:u w:val="single"/>
          <w:lang w:bidi="en-GB"/>
        </w:rPr>
        <w:t xml:space="preserve">Apprenticeships and Employer Engagement </w:t>
      </w:r>
      <w:r w:rsidRPr="008A1A39">
        <w:rPr>
          <w:rFonts w:ascii="Arial" w:hAnsi="Arial" w:cs="Arial"/>
          <w:sz w:val="18"/>
          <w:szCs w:val="18"/>
          <w:lang w:bidi="en-GB"/>
        </w:rPr>
        <w:t>– this function brings together a team of professional key account managers to look after existing and future university commercial partnerships and apprenticeship employers (e.g.</w:t>
      </w:r>
      <w:r w:rsidRPr="008A1A39" w:rsidDel="003E4DDF">
        <w:rPr>
          <w:rFonts w:ascii="Arial" w:hAnsi="Arial" w:cs="Arial"/>
          <w:sz w:val="18"/>
          <w:szCs w:val="18"/>
          <w:lang w:bidi="en-GB"/>
        </w:rPr>
        <w:t xml:space="preserve"> </w:t>
      </w:r>
      <w:r w:rsidRPr="008A1A39">
        <w:rPr>
          <w:rFonts w:ascii="Arial" w:hAnsi="Arial" w:cs="Arial"/>
          <w:sz w:val="18"/>
          <w:szCs w:val="18"/>
          <w:lang w:bidi="en-GB"/>
        </w:rPr>
        <w:t>AWS, Siemens, Accenture, Barclays, etc.), as well as managing commercially focused engagement with local authorities for mutually beneficial work.</w:t>
      </w:r>
    </w:p>
    <w:p w14:paraId="03E85207" w14:textId="77777777" w:rsidR="008A1A39" w:rsidRPr="008A1A39" w:rsidRDefault="008A1A39" w:rsidP="008A1A39">
      <w:pPr>
        <w:jc w:val="both"/>
        <w:rPr>
          <w:rFonts w:ascii="Arial" w:hAnsi="Arial" w:cs="Arial"/>
          <w:sz w:val="18"/>
          <w:szCs w:val="18"/>
          <w:lang w:bidi="en-GB"/>
        </w:rPr>
      </w:pPr>
    </w:p>
    <w:p w14:paraId="043FE6A2" w14:textId="77777777" w:rsidR="008A1A39" w:rsidRPr="00805BCC" w:rsidRDefault="008A1A39" w:rsidP="007007EB">
      <w:pPr>
        <w:jc w:val="both"/>
        <w:rPr>
          <w:rFonts w:ascii="Arial" w:hAnsi="Arial" w:cs="Arial"/>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0B3BFBC1" w14:textId="599230F7" w:rsidR="008A1A39" w:rsidRPr="008A1A39" w:rsidRDefault="008A1A39" w:rsidP="008A1A39">
      <w:pPr>
        <w:jc w:val="both"/>
        <w:rPr>
          <w:rFonts w:ascii="Arial" w:hAnsi="Arial" w:cs="Arial"/>
          <w:bCs/>
          <w:sz w:val="18"/>
          <w:szCs w:val="18"/>
          <w:lang w:val="en-US"/>
        </w:rPr>
      </w:pPr>
      <w:r w:rsidRPr="008A1A39">
        <w:rPr>
          <w:rFonts w:ascii="Arial" w:hAnsi="Arial" w:cs="Arial"/>
          <w:bCs/>
          <w:sz w:val="18"/>
          <w:szCs w:val="18"/>
          <w:lang w:val="en-US" w:bidi="en-GB"/>
        </w:rPr>
        <w:t xml:space="preserve">It is </w:t>
      </w:r>
      <w:r w:rsidRPr="008A1A39">
        <w:rPr>
          <w:rFonts w:ascii="Arial" w:hAnsi="Arial" w:cs="Arial"/>
          <w:bCs/>
          <w:sz w:val="18"/>
          <w:szCs w:val="18"/>
          <w:lang w:val="en-US"/>
        </w:rPr>
        <w:t>our mission to make our university a top choice with the private, public and third sectors for their co-creation, innovation, graduate employment, research, and organisational enhancement needs.</w:t>
      </w:r>
      <w:r w:rsidRPr="008A1A39">
        <w:rPr>
          <w:rFonts w:ascii="Arial" w:hAnsi="Arial" w:cs="Arial"/>
          <w:bCs/>
          <w:sz w:val="18"/>
          <w:szCs w:val="18"/>
          <w:lang w:val="en-US" w:bidi="en-GB"/>
        </w:rPr>
        <w:t xml:space="preserve"> The post holder for this newly developed role will support this vision by </w:t>
      </w:r>
      <w:r w:rsidRPr="008A1A39">
        <w:rPr>
          <w:rFonts w:ascii="Arial" w:hAnsi="Arial" w:cs="Arial"/>
          <w:bCs/>
          <w:sz w:val="18"/>
          <w:szCs w:val="18"/>
          <w:lang w:val="en-US"/>
        </w:rPr>
        <w:t xml:space="preserve">creating new opportunities to sell a range of facilities and services that UEL can offer to </w:t>
      </w:r>
      <w:r w:rsidRPr="008A1A39">
        <w:rPr>
          <w:rFonts w:ascii="Arial" w:hAnsi="Arial" w:cs="Arial"/>
          <w:bCs/>
          <w:sz w:val="18"/>
          <w:szCs w:val="18"/>
          <w:lang w:val="en-US"/>
        </w:rPr>
        <w:t>organisation</w:t>
      </w:r>
      <w:r w:rsidRPr="008A1A39">
        <w:rPr>
          <w:rFonts w:ascii="Arial" w:hAnsi="Arial" w:cs="Arial"/>
          <w:bCs/>
          <w:sz w:val="18"/>
          <w:szCs w:val="18"/>
          <w:lang w:val="en-US"/>
        </w:rPr>
        <w:t xml:space="preserve">. </w:t>
      </w:r>
      <w:r>
        <w:rPr>
          <w:rFonts w:ascii="Arial" w:hAnsi="Arial" w:cs="Arial"/>
          <w:bCs/>
          <w:sz w:val="18"/>
          <w:szCs w:val="18"/>
          <w:lang w:val="en-US"/>
        </w:rPr>
        <w:t xml:space="preserve">They </w:t>
      </w:r>
      <w:r w:rsidRPr="008A1A39">
        <w:rPr>
          <w:rFonts w:ascii="Arial" w:hAnsi="Arial" w:cs="Arial"/>
          <w:bCs/>
          <w:sz w:val="18"/>
          <w:szCs w:val="18"/>
          <w:lang w:val="en-US"/>
        </w:rPr>
        <w:t xml:space="preserve">will liaise with private, public and third sectors that do not have a current relationship with UEL and </w:t>
      </w:r>
      <w:r w:rsidRPr="008A1A39">
        <w:rPr>
          <w:rFonts w:ascii="Arial" w:hAnsi="Arial" w:cs="Arial"/>
          <w:bCs/>
          <w:sz w:val="18"/>
          <w:szCs w:val="18"/>
          <w:lang w:val="en-US" w:bidi="en-GB"/>
        </w:rPr>
        <w:t>promote the university’s unique expertise in research, knowledge exchange</w:t>
      </w:r>
      <w:r w:rsidRPr="008A1A39">
        <w:rPr>
          <w:rFonts w:ascii="Arial" w:hAnsi="Arial" w:cs="Arial"/>
          <w:bCs/>
          <w:sz w:val="18"/>
          <w:szCs w:val="18"/>
          <w:lang w:val="en-US"/>
        </w:rPr>
        <w:t xml:space="preserve">, facilities hire, office space, short courses, and sponsorship. </w:t>
      </w:r>
    </w:p>
    <w:p w14:paraId="1735E1C6" w14:textId="77777777" w:rsidR="008A1A39" w:rsidRPr="008A1A39" w:rsidRDefault="008A1A39" w:rsidP="008A1A39">
      <w:pPr>
        <w:jc w:val="both"/>
        <w:rPr>
          <w:rFonts w:ascii="Arial" w:hAnsi="Arial" w:cs="Arial"/>
          <w:bCs/>
          <w:sz w:val="18"/>
          <w:szCs w:val="18"/>
          <w:lang w:val="en-US"/>
        </w:rPr>
      </w:pPr>
    </w:p>
    <w:p w14:paraId="0923276C" w14:textId="7BD318C6" w:rsidR="008A1A39" w:rsidRPr="008A1A39" w:rsidRDefault="008A1A39" w:rsidP="008A1A39">
      <w:pPr>
        <w:jc w:val="both"/>
        <w:rPr>
          <w:rFonts w:ascii="Arial" w:hAnsi="Arial" w:cs="Arial"/>
          <w:sz w:val="18"/>
          <w:szCs w:val="18"/>
          <w:lang w:val="en-US" w:bidi="en-GB"/>
        </w:rPr>
      </w:pPr>
      <w:r w:rsidRPr="008A1A39">
        <w:rPr>
          <w:rFonts w:ascii="Arial" w:hAnsi="Arial" w:cs="Arial"/>
          <w:bCs/>
          <w:sz w:val="18"/>
          <w:szCs w:val="18"/>
          <w:lang w:val="en-US"/>
        </w:rPr>
        <w:t xml:space="preserve">The post holder will work across the university to identify areas of excellence and share opportunities with both professional and academic staff. This role will require close collaboration with the Impact &amp; Innovation Office, Employer Engagement Officers, Schools, Research Institutes, and other team members in the Employer Partnership Office who work on apprenticeships and continuing professional development. </w:t>
      </w:r>
      <w:r>
        <w:rPr>
          <w:rFonts w:ascii="Arial" w:hAnsi="Arial" w:cs="Arial"/>
          <w:bCs/>
          <w:sz w:val="18"/>
          <w:szCs w:val="18"/>
          <w:lang w:val="en-US"/>
        </w:rPr>
        <w:t xml:space="preserve">They </w:t>
      </w:r>
      <w:r w:rsidRPr="008A1A39">
        <w:rPr>
          <w:rFonts w:ascii="Arial" w:hAnsi="Arial" w:cs="Arial"/>
          <w:bCs/>
          <w:sz w:val="18"/>
          <w:szCs w:val="18"/>
          <w:lang w:val="en-US"/>
        </w:rPr>
        <w:t xml:space="preserve">will respond to bid opportunities, write RFPs and package solutions that meet the demands of the market. </w:t>
      </w:r>
      <w:r w:rsidRPr="008A1A39">
        <w:rPr>
          <w:rFonts w:ascii="Arial" w:hAnsi="Arial" w:cs="Arial"/>
          <w:bCs/>
          <w:sz w:val="18"/>
          <w:szCs w:val="18"/>
          <w:lang w:val="en-US" w:bidi="en-GB"/>
        </w:rPr>
        <w:t>The post holder will report to the Head of Employer Partnerships and Apprenticeships and will be the central “go to” person for new business.</w:t>
      </w:r>
    </w:p>
    <w:p w14:paraId="24AC2072" w14:textId="77777777" w:rsidR="008A1A39" w:rsidRPr="008A1A39" w:rsidRDefault="008A1A39" w:rsidP="008A1A39">
      <w:pPr>
        <w:jc w:val="both"/>
        <w:rPr>
          <w:rFonts w:ascii="Arial" w:hAnsi="Arial" w:cs="Arial"/>
          <w:sz w:val="18"/>
          <w:szCs w:val="18"/>
          <w:lang w:val="en-US" w:bidi="en-GB"/>
        </w:rPr>
      </w:pPr>
    </w:p>
    <w:p w14:paraId="7A657074" w14:textId="5F2FA204" w:rsidR="008A1A39" w:rsidRPr="008A1A39" w:rsidRDefault="008A1A39" w:rsidP="008A1A39">
      <w:pPr>
        <w:jc w:val="both"/>
        <w:rPr>
          <w:rFonts w:ascii="Arial" w:hAnsi="Arial" w:cs="Arial"/>
          <w:sz w:val="18"/>
          <w:szCs w:val="18"/>
          <w:lang w:val="en-US"/>
        </w:rPr>
      </w:pPr>
      <w:r w:rsidRPr="008A1A39">
        <w:rPr>
          <w:rFonts w:ascii="Arial" w:hAnsi="Arial" w:cs="Arial"/>
          <w:sz w:val="18"/>
          <w:szCs w:val="18"/>
          <w:lang w:val="en-US" w:bidi="en-GB"/>
        </w:rPr>
        <w:t xml:space="preserve">Additionally, the post holder will need to operate with a solutions-focused approach, by working with relevant internal academic and professional services colleagues to deliver services that are responsive to demand from external businesses and other </w:t>
      </w:r>
      <w:r w:rsidRPr="008A1A39">
        <w:rPr>
          <w:rFonts w:ascii="Arial" w:hAnsi="Arial" w:cs="Arial"/>
          <w:sz w:val="18"/>
          <w:szCs w:val="18"/>
          <w:lang w:val="en-US" w:bidi="en-GB"/>
        </w:rPr>
        <w:t>organisation</w:t>
      </w:r>
      <w:r w:rsidRPr="008A1A39">
        <w:rPr>
          <w:rFonts w:ascii="Arial" w:hAnsi="Arial" w:cs="Arial"/>
          <w:sz w:val="18"/>
          <w:szCs w:val="18"/>
          <w:lang w:val="en-US" w:bidi="en-GB"/>
        </w:rPr>
        <w:t xml:space="preserve">. This will mean operating with a more transformative partnerships approach, that focuses on cross-selling and supporting inter-disciplinary working between different teams </w:t>
      </w:r>
      <w:r w:rsidRPr="008A1A39">
        <w:rPr>
          <w:rFonts w:ascii="Arial" w:hAnsi="Arial" w:cs="Arial"/>
          <w:sz w:val="18"/>
          <w:szCs w:val="18"/>
          <w:lang w:val="en-US" w:bidi="en-GB"/>
        </w:rPr>
        <w:t>to</w:t>
      </w:r>
      <w:r w:rsidRPr="008A1A39">
        <w:rPr>
          <w:rFonts w:ascii="Arial" w:hAnsi="Arial" w:cs="Arial"/>
          <w:sz w:val="18"/>
          <w:szCs w:val="18"/>
          <w:lang w:val="en-US" w:bidi="en-GB"/>
        </w:rPr>
        <w:t xml:space="preserve"> fully </w:t>
      </w:r>
      <w:proofErr w:type="spellStart"/>
      <w:r w:rsidRPr="008A1A39">
        <w:rPr>
          <w:rFonts w:ascii="Arial" w:hAnsi="Arial" w:cs="Arial"/>
          <w:sz w:val="18"/>
          <w:szCs w:val="18"/>
          <w:lang w:val="en-US" w:bidi="en-GB"/>
        </w:rPr>
        <w:t>maximise</w:t>
      </w:r>
      <w:proofErr w:type="spellEnd"/>
      <w:r w:rsidRPr="008A1A39">
        <w:rPr>
          <w:rFonts w:ascii="Arial" w:hAnsi="Arial" w:cs="Arial"/>
          <w:sz w:val="18"/>
          <w:szCs w:val="18"/>
          <w:lang w:val="en-US" w:bidi="en-GB"/>
        </w:rPr>
        <w:t xml:space="preserve"> new 3</w:t>
      </w:r>
      <w:r w:rsidRPr="008A1A39">
        <w:rPr>
          <w:rFonts w:ascii="Arial" w:hAnsi="Arial" w:cs="Arial"/>
          <w:sz w:val="18"/>
          <w:szCs w:val="18"/>
          <w:vertAlign w:val="superscript"/>
          <w:lang w:val="en-US" w:bidi="en-GB"/>
        </w:rPr>
        <w:t>rd</w:t>
      </w:r>
      <w:r w:rsidRPr="008A1A39">
        <w:rPr>
          <w:rFonts w:ascii="Arial" w:hAnsi="Arial" w:cs="Arial"/>
          <w:sz w:val="18"/>
          <w:szCs w:val="18"/>
          <w:lang w:val="en-US" w:bidi="en-GB"/>
        </w:rPr>
        <w:t xml:space="preserve"> stream income and other opportunities.</w:t>
      </w:r>
    </w:p>
    <w:p w14:paraId="77FFD409" w14:textId="77777777" w:rsidR="00C073C2" w:rsidRPr="008A1A39" w:rsidRDefault="00C073C2" w:rsidP="00C073C2">
      <w:pPr>
        <w:jc w:val="both"/>
        <w:rPr>
          <w:rFonts w:ascii="Arial" w:hAnsi="Arial" w:cs="Arial"/>
          <w:sz w:val="18"/>
          <w:szCs w:val="18"/>
          <w:lang w:val="en-US"/>
        </w:rPr>
      </w:pPr>
    </w:p>
    <w:p w14:paraId="56E20ACE" w14:textId="77777777" w:rsidR="008A1A39" w:rsidRDefault="008A1A39" w:rsidP="00C073C2">
      <w:pPr>
        <w:jc w:val="both"/>
        <w:rPr>
          <w:rFonts w:ascii="Arial" w:hAnsi="Arial" w:cs="Arial"/>
          <w:sz w:val="18"/>
          <w:szCs w:val="18"/>
        </w:rPr>
      </w:pPr>
    </w:p>
    <w:p w14:paraId="06796D6B" w14:textId="77777777" w:rsidR="008A1A39" w:rsidRPr="00805BCC" w:rsidRDefault="008A1A39"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3E11C857" w14:textId="55AFFA8A" w:rsidR="00B351D5" w:rsidRDefault="00B351D5" w:rsidP="008A1A39">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632B4ED6"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Meet set annual KPIs related to 3rd Stream income generation and engagement with external organisations, through promoting UEL services to them such as CPD courses, Venue Hire, Apprenticeships, sponsorship opportunities, and Knowledge Transfer Partnerships (KTPs).</w:t>
      </w:r>
    </w:p>
    <w:p w14:paraId="0F7C4A47" w14:textId="31E9C3B9"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 xml:space="preserve">Establish and maintain strong working relationships with relevant key internal colleagues, </w:t>
      </w:r>
      <w:r w:rsidRPr="008A1A39">
        <w:rPr>
          <w:rFonts w:ascii="Arial" w:hAnsi="Arial" w:cs="Arial"/>
          <w:bCs/>
          <w:sz w:val="18"/>
          <w:szCs w:val="18"/>
        </w:rPr>
        <w:t>to</w:t>
      </w:r>
      <w:r w:rsidRPr="008A1A39">
        <w:rPr>
          <w:rFonts w:ascii="Arial" w:hAnsi="Arial" w:cs="Arial"/>
          <w:bCs/>
          <w:sz w:val="18"/>
          <w:szCs w:val="18"/>
        </w:rPr>
        <w:t xml:space="preserve"> support the delivery and growth of 3rd Stream income activities.</w:t>
      </w:r>
    </w:p>
    <w:p w14:paraId="2E3A33CD" w14:textId="3D6D0E9B"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 xml:space="preserve">Act as a professional representative of UEL, establishing and main strong working relationships with external organisations and professional individuals, </w:t>
      </w:r>
      <w:r w:rsidRPr="008A1A39">
        <w:rPr>
          <w:rFonts w:ascii="Arial" w:hAnsi="Arial" w:cs="Arial"/>
          <w:bCs/>
          <w:sz w:val="18"/>
          <w:szCs w:val="18"/>
        </w:rPr>
        <w:t>to</w:t>
      </w:r>
      <w:r w:rsidRPr="008A1A39">
        <w:rPr>
          <w:rFonts w:ascii="Arial" w:hAnsi="Arial" w:cs="Arial"/>
          <w:bCs/>
          <w:sz w:val="18"/>
          <w:szCs w:val="18"/>
        </w:rPr>
        <w:t xml:space="preserve"> convert demand for 3rd Stream income services. This will include attendance at some networking events and conferences, outside of normal working hours.</w:t>
      </w:r>
    </w:p>
    <w:p w14:paraId="09E2072F"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Support with the delivery and management of the UEL Venue Hire Service, as a source of 3rd Stream income, including some evening and weekend work.</w:t>
      </w:r>
    </w:p>
    <w:p w14:paraId="3F3A4308"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lastRenderedPageBreak/>
        <w:t>Where possible, provide opportunities for external organisations to engage with UEL current learners and Alumni, though collaboration with the Careers and Student Enterprise (</w:t>
      </w:r>
      <w:proofErr w:type="spellStart"/>
      <w:r w:rsidRPr="008A1A39">
        <w:rPr>
          <w:rFonts w:ascii="Arial" w:hAnsi="Arial" w:cs="Arial"/>
          <w:bCs/>
          <w:sz w:val="18"/>
          <w:szCs w:val="18"/>
        </w:rPr>
        <w:t>CaSE</w:t>
      </w:r>
      <w:proofErr w:type="spellEnd"/>
      <w:r w:rsidRPr="008A1A39">
        <w:rPr>
          <w:rFonts w:ascii="Arial" w:hAnsi="Arial" w:cs="Arial"/>
          <w:bCs/>
          <w:sz w:val="18"/>
          <w:szCs w:val="18"/>
        </w:rPr>
        <w:t>) team.</w:t>
      </w:r>
    </w:p>
    <w:p w14:paraId="392A6326"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Work with External Relations Department (ERD) to develop sales and marketing assets.</w:t>
      </w:r>
    </w:p>
    <w:p w14:paraId="2A2A6918"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 xml:space="preserve">Create an employer target list and business development action plan. </w:t>
      </w:r>
    </w:p>
    <w:p w14:paraId="380E91B7"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Until a CRM system is in place, manage a contact list that can be shared centrally.</w:t>
      </w:r>
    </w:p>
    <w:p w14:paraId="21F8E4B6"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 xml:space="preserve">Sales pipeline management from initial lead through delivery of service by the university. </w:t>
      </w:r>
    </w:p>
    <w:p w14:paraId="646ADBAD"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Seek opportunities and updates from representatives on various local authority boards, quangos &amp; development initiatives and report the information to relevant internal colleagues.</w:t>
      </w:r>
    </w:p>
    <w:p w14:paraId="727A7993"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Liaise with the wider ecosystem in Newham, Pan-London, and nationally to support economic growth.</w:t>
      </w:r>
    </w:p>
    <w:p w14:paraId="5F96F4A9" w14:textId="77777777" w:rsidR="008A1A39" w:rsidRPr="008A1A39" w:rsidRDefault="008A1A39" w:rsidP="008A1A39">
      <w:pPr>
        <w:pStyle w:val="ListParagraph"/>
        <w:numPr>
          <w:ilvl w:val="0"/>
          <w:numId w:val="18"/>
        </w:numPr>
        <w:jc w:val="both"/>
        <w:rPr>
          <w:rFonts w:ascii="Arial" w:hAnsi="Arial" w:cs="Arial"/>
          <w:bCs/>
          <w:sz w:val="18"/>
          <w:szCs w:val="18"/>
        </w:rPr>
      </w:pPr>
      <w:r w:rsidRPr="008A1A39">
        <w:rPr>
          <w:rFonts w:ascii="Arial" w:hAnsi="Arial" w:cs="Arial"/>
          <w:bCs/>
          <w:sz w:val="18"/>
          <w:szCs w:val="18"/>
        </w:rPr>
        <w:t>Support with the creation of funding bids for new internal and external income opportunities</w:t>
      </w:r>
    </w:p>
    <w:p w14:paraId="315F5909" w14:textId="6BC336BC" w:rsidR="008A1A39" w:rsidRPr="006007E0" w:rsidRDefault="008A1A39" w:rsidP="00974AF3">
      <w:pPr>
        <w:pStyle w:val="ListParagraph"/>
        <w:numPr>
          <w:ilvl w:val="0"/>
          <w:numId w:val="18"/>
        </w:numPr>
        <w:jc w:val="both"/>
        <w:rPr>
          <w:rFonts w:ascii="Arial" w:hAnsi="Arial" w:cs="Arial"/>
          <w:bCs/>
          <w:sz w:val="18"/>
          <w:szCs w:val="18"/>
        </w:rPr>
      </w:pPr>
      <w:r w:rsidRPr="006007E0">
        <w:rPr>
          <w:rFonts w:ascii="Arial" w:hAnsi="Arial" w:cs="Arial"/>
          <w:bCs/>
          <w:sz w:val="18"/>
          <w:szCs w:val="18"/>
        </w:rPr>
        <w:t>Make an active contribution towards the strategic objectives of Vision 2028.</w:t>
      </w:r>
    </w:p>
    <w:p w14:paraId="556B4425" w14:textId="77777777" w:rsidR="00B351D5" w:rsidRPr="00805BCC" w:rsidRDefault="00B351D5" w:rsidP="006D53C0">
      <w:pPr>
        <w:jc w:val="both"/>
        <w:rPr>
          <w:rFonts w:ascii="Arial" w:hAnsi="Arial" w:cs="Arial"/>
          <w:bCs/>
          <w:sz w:val="18"/>
          <w:szCs w:val="18"/>
        </w:rPr>
      </w:pPr>
    </w:p>
    <w:p w14:paraId="2258A5EF" w14:textId="77777777" w:rsidR="006D53C0" w:rsidRPr="00805BCC" w:rsidRDefault="006D53C0" w:rsidP="006D53C0">
      <w:pPr>
        <w:jc w:val="both"/>
        <w:rPr>
          <w:rFonts w:ascii="Arial" w:hAnsi="Arial" w:cs="Arial"/>
          <w:bCs/>
          <w:sz w:val="18"/>
          <w:szCs w:val="18"/>
        </w:rPr>
      </w:pPr>
    </w:p>
    <w:p w14:paraId="3761129D" w14:textId="77777777" w:rsidR="006D53C0" w:rsidRPr="00805BCC" w:rsidRDefault="006D53C0" w:rsidP="006D53C0">
      <w:pPr>
        <w:jc w:val="both"/>
        <w:rPr>
          <w:rFonts w:ascii="Arial" w:hAnsi="Arial" w:cs="Arial"/>
          <w:bCs/>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4AE46030"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6007E0" w:rsidRPr="006007E0">
        <w:rPr>
          <w:rFonts w:ascii="Arial" w:hAnsi="Arial" w:cs="Arial"/>
          <w:b/>
          <w:bCs/>
          <w:sz w:val="18"/>
          <w:szCs w:val="18"/>
        </w:rPr>
        <w:t xml:space="preserve">Business Development </w:t>
      </w:r>
      <w:r w:rsidR="006007E0" w:rsidRPr="006007E0">
        <w:rPr>
          <w:rFonts w:ascii="Arial" w:hAnsi="Arial" w:cs="Arial"/>
          <w:b/>
          <w:bCs/>
          <w:sz w:val="18"/>
          <w:szCs w:val="18"/>
        </w:rPr>
        <w:t>Manager</w:t>
      </w:r>
      <w:r w:rsidR="006007E0">
        <w:rPr>
          <w:rFonts w:ascii="Arial" w:hAnsi="Arial" w:cs="Arial"/>
          <w:sz w:val="18"/>
          <w:szCs w:val="18"/>
        </w:rPr>
        <w:t xml:space="preserve"> </w:t>
      </w:r>
      <w:r w:rsidR="006007E0" w:rsidRPr="00805BCC">
        <w:rPr>
          <w:rFonts w:ascii="Arial" w:hAnsi="Arial" w:cs="Arial"/>
          <w:sz w:val="18"/>
          <w:szCs w:val="18"/>
        </w:rPr>
        <w:t>at</w:t>
      </w:r>
      <w:r w:rsidRPr="00805BCC">
        <w:rPr>
          <w:rFonts w:ascii="Arial" w:hAnsi="Arial" w:cs="Arial"/>
          <w:sz w:val="18"/>
          <w:szCs w:val="18"/>
        </w:rPr>
        <w:t xml:space="preserve">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84EAEE" w14:textId="77777777" w:rsidR="00BB4C97" w:rsidRDefault="00BB4C97"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7EE4229C" w14:textId="77777777" w:rsidR="00FC5E17" w:rsidRDefault="00FC5E17" w:rsidP="00DF2FAD">
      <w:pPr>
        <w:contextualSpacing/>
        <w:rPr>
          <w:rFonts w:ascii="Arial" w:hAnsi="Arial" w:cs="Arial"/>
          <w:i/>
          <w:iCs/>
          <w:sz w:val="18"/>
          <w:szCs w:val="18"/>
        </w:rPr>
      </w:pP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20DB19BB" w14:textId="77777777" w:rsidTr="001876E7">
        <w:trPr>
          <w:trHeight w:val="527"/>
        </w:trPr>
        <w:tc>
          <w:tcPr>
            <w:tcW w:w="6149" w:type="dxa"/>
            <w:vAlign w:val="center"/>
          </w:tcPr>
          <w:p w14:paraId="24A3ED86" w14:textId="51C3FA64" w:rsidR="00FC5E17" w:rsidRPr="006007E0" w:rsidRDefault="00FC5E17" w:rsidP="001876E7">
            <w:pPr>
              <w:contextualSpacing/>
              <w:rPr>
                <w:rFonts w:ascii="Arial" w:hAnsi="Arial" w:cs="Arial"/>
                <w:b/>
                <w:bCs/>
                <w:sz w:val="18"/>
                <w:szCs w:val="18"/>
              </w:rPr>
            </w:pPr>
            <w:r w:rsidRPr="006007E0">
              <w:rPr>
                <w:rFonts w:ascii="Arial" w:hAnsi="Arial" w:cs="Arial"/>
                <w:sz w:val="18"/>
                <w:szCs w:val="18"/>
              </w:rPr>
              <w:t>Degree in relevant field or equivalent professional experience</w:t>
            </w:r>
          </w:p>
        </w:tc>
        <w:tc>
          <w:tcPr>
            <w:tcW w:w="1134" w:type="dxa"/>
            <w:vAlign w:val="center"/>
          </w:tcPr>
          <w:p w14:paraId="3FDBF40A"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42DEC9C"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3"/>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6DE6E6B6" w14:textId="77777777" w:rsidTr="001876E7">
        <w:trPr>
          <w:trHeight w:val="410"/>
        </w:trPr>
        <w:tc>
          <w:tcPr>
            <w:tcW w:w="6149" w:type="dxa"/>
            <w:shd w:val="clear" w:color="auto" w:fill="7F7F7F" w:themeFill="text1" w:themeFillTint="80"/>
            <w:vAlign w:val="center"/>
          </w:tcPr>
          <w:p w14:paraId="57840DAD" w14:textId="77777777" w:rsidR="00FC5E17" w:rsidRPr="00FC5E17" w:rsidRDefault="00FC5E17"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000D968B"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FC5E17" w:rsidRPr="00FC5E17" w:rsidRDefault="00FC5E17" w:rsidP="00FC5E17">
            <w:pPr>
              <w:contextualSpacing/>
              <w:jc w:val="right"/>
              <w:rPr>
                <w:rFonts w:ascii="Arial" w:hAnsi="Arial" w:cs="Arial"/>
                <w:sz w:val="18"/>
                <w:szCs w:val="18"/>
              </w:rPr>
            </w:pPr>
          </w:p>
        </w:tc>
      </w:tr>
      <w:tr w:rsidR="006007E0" w:rsidRPr="00FC5E17" w14:paraId="2593DE57" w14:textId="77777777" w:rsidTr="00D066BE">
        <w:trPr>
          <w:trHeight w:val="397"/>
        </w:trPr>
        <w:tc>
          <w:tcPr>
            <w:tcW w:w="6149" w:type="dxa"/>
          </w:tcPr>
          <w:p w14:paraId="4E2DD585" w14:textId="22E30EFD" w:rsidR="006007E0" w:rsidRPr="00FC5E17" w:rsidRDefault="006007E0" w:rsidP="006007E0">
            <w:pPr>
              <w:contextualSpacing/>
              <w:rPr>
                <w:rFonts w:ascii="Arial" w:hAnsi="Arial" w:cs="Arial"/>
                <w:sz w:val="18"/>
                <w:szCs w:val="18"/>
              </w:rPr>
            </w:pPr>
            <w:r w:rsidRPr="006007E0">
              <w:rPr>
                <w:rFonts w:ascii="Arial" w:hAnsi="Arial" w:cs="Arial"/>
                <w:sz w:val="18"/>
                <w:szCs w:val="18"/>
              </w:rPr>
              <w:t>Experience working in a complex organisation with multiple stakeholders</w:t>
            </w:r>
          </w:p>
        </w:tc>
        <w:tc>
          <w:tcPr>
            <w:tcW w:w="1134" w:type="dxa"/>
            <w:vAlign w:val="center"/>
          </w:tcPr>
          <w:p w14:paraId="4F651D77" w14:textId="77777777"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0"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75284960" w14:textId="77777777"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1"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6007E0" w:rsidRPr="00FC5E17" w14:paraId="6293C542" w14:textId="77777777" w:rsidTr="00D066BE">
        <w:trPr>
          <w:trHeight w:val="430"/>
        </w:trPr>
        <w:tc>
          <w:tcPr>
            <w:tcW w:w="6149" w:type="dxa"/>
          </w:tcPr>
          <w:p w14:paraId="34C569D3" w14:textId="541C6A82" w:rsidR="006007E0" w:rsidRPr="00FC5E17" w:rsidRDefault="006007E0" w:rsidP="006007E0">
            <w:pPr>
              <w:contextualSpacing/>
              <w:rPr>
                <w:rFonts w:ascii="Arial" w:hAnsi="Arial" w:cs="Arial"/>
                <w:sz w:val="18"/>
                <w:szCs w:val="18"/>
              </w:rPr>
            </w:pPr>
            <w:r w:rsidRPr="006007E0">
              <w:rPr>
                <w:rFonts w:ascii="Arial" w:hAnsi="Arial" w:cs="Arial"/>
                <w:sz w:val="18"/>
                <w:szCs w:val="18"/>
              </w:rPr>
              <w:t xml:space="preserve">Experience identifying opportunities within organisations    </w:t>
            </w:r>
          </w:p>
        </w:tc>
        <w:tc>
          <w:tcPr>
            <w:tcW w:w="1134" w:type="dxa"/>
            <w:vAlign w:val="center"/>
          </w:tcPr>
          <w:p w14:paraId="1479A2AA" w14:textId="77777777"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2"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19621386" w14:textId="77777777"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6007E0" w:rsidRPr="00FC5E17" w14:paraId="5141FA72" w14:textId="77777777" w:rsidTr="00D066BE">
        <w:trPr>
          <w:trHeight w:val="409"/>
        </w:trPr>
        <w:tc>
          <w:tcPr>
            <w:tcW w:w="6149" w:type="dxa"/>
          </w:tcPr>
          <w:p w14:paraId="53F8F0C1" w14:textId="5EEC7FA6" w:rsidR="006007E0" w:rsidRPr="006007E0" w:rsidRDefault="006007E0" w:rsidP="006007E0">
            <w:pPr>
              <w:contextualSpacing/>
              <w:rPr>
                <w:rFonts w:ascii="Arial" w:hAnsi="Arial" w:cs="Arial"/>
                <w:sz w:val="18"/>
                <w:szCs w:val="18"/>
              </w:rPr>
            </w:pPr>
            <w:r w:rsidRPr="006007E0">
              <w:rPr>
                <w:rFonts w:ascii="Arial" w:hAnsi="Arial" w:cs="Arial"/>
                <w:sz w:val="18"/>
                <w:szCs w:val="18"/>
              </w:rPr>
              <w:t>Proven experience in meeting KPIs related to financial income</w:t>
            </w:r>
          </w:p>
        </w:tc>
        <w:tc>
          <w:tcPr>
            <w:tcW w:w="1134" w:type="dxa"/>
            <w:vAlign w:val="center"/>
          </w:tcPr>
          <w:p w14:paraId="1038FF82" w14:textId="2E06B2A5"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5AEE2DC" w14:textId="52002EDE" w:rsidR="006007E0" w:rsidRPr="00FC5E17" w:rsidRDefault="006007E0" w:rsidP="006007E0">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6007E0" w:rsidRPr="00FC5E17" w14:paraId="3558323D" w14:textId="77777777" w:rsidTr="00D066BE">
        <w:trPr>
          <w:trHeight w:val="415"/>
        </w:trPr>
        <w:tc>
          <w:tcPr>
            <w:tcW w:w="6149" w:type="dxa"/>
          </w:tcPr>
          <w:p w14:paraId="6B31D03D" w14:textId="3ABB2845" w:rsidR="006007E0" w:rsidRPr="006007E0" w:rsidRDefault="006007E0" w:rsidP="006007E0">
            <w:pPr>
              <w:contextualSpacing/>
              <w:rPr>
                <w:rFonts w:ascii="Arial" w:hAnsi="Arial" w:cs="Arial"/>
                <w:sz w:val="18"/>
                <w:szCs w:val="18"/>
              </w:rPr>
            </w:pPr>
            <w:r w:rsidRPr="006007E0">
              <w:rPr>
                <w:rFonts w:ascii="Arial" w:hAnsi="Arial" w:cs="Arial"/>
                <w:sz w:val="18"/>
                <w:szCs w:val="18"/>
              </w:rPr>
              <w:t>Previous experience managing a sales pipeline</w:t>
            </w:r>
          </w:p>
        </w:tc>
        <w:tc>
          <w:tcPr>
            <w:tcW w:w="1134" w:type="dxa"/>
            <w:vAlign w:val="center"/>
          </w:tcPr>
          <w:p w14:paraId="710E926B" w14:textId="65FB9BD7" w:rsidR="006007E0" w:rsidRPr="00FC5E17" w:rsidRDefault="00D066BE" w:rsidP="006007E0">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57140031" w14:textId="0A4D2DEE" w:rsidR="006007E0" w:rsidRPr="00FC5E17" w:rsidRDefault="00D066BE" w:rsidP="006007E0">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066BE" w:rsidRPr="00FC5E17" w14:paraId="4E41AD22" w14:textId="77777777" w:rsidTr="00D066BE">
        <w:trPr>
          <w:trHeight w:val="563"/>
        </w:trPr>
        <w:tc>
          <w:tcPr>
            <w:tcW w:w="6149" w:type="dxa"/>
          </w:tcPr>
          <w:p w14:paraId="44D48C8A" w14:textId="5337EC5F" w:rsidR="00D066BE" w:rsidRPr="00D066BE" w:rsidRDefault="00D066BE" w:rsidP="00D066BE">
            <w:pPr>
              <w:contextualSpacing/>
              <w:rPr>
                <w:rFonts w:ascii="Arial" w:hAnsi="Arial" w:cs="Arial"/>
                <w:sz w:val="18"/>
                <w:szCs w:val="18"/>
              </w:rPr>
            </w:pPr>
            <w:r w:rsidRPr="00D066BE">
              <w:rPr>
                <w:rFonts w:ascii="Arial" w:hAnsi="Arial" w:cs="Arial"/>
                <w:sz w:val="18"/>
                <w:szCs w:val="18"/>
              </w:rPr>
              <w:t xml:space="preserve">Relevant experience of working in a UK HE/FE Institution, commercial training provider or commercial organisation  </w:t>
            </w:r>
          </w:p>
        </w:tc>
        <w:tc>
          <w:tcPr>
            <w:tcW w:w="1134" w:type="dxa"/>
            <w:vAlign w:val="center"/>
          </w:tcPr>
          <w:p w14:paraId="29207129" w14:textId="2DBE8969"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5CA2025E" w14:textId="7D1B621D"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066BE" w:rsidRPr="00FC5E17" w14:paraId="7BD836BE" w14:textId="77777777" w:rsidTr="00D066BE">
        <w:trPr>
          <w:trHeight w:val="557"/>
        </w:trPr>
        <w:tc>
          <w:tcPr>
            <w:tcW w:w="6149" w:type="dxa"/>
          </w:tcPr>
          <w:p w14:paraId="489BDB26" w14:textId="5CC3CAB1" w:rsidR="00D066BE" w:rsidRPr="00D066BE" w:rsidRDefault="00D066BE" w:rsidP="00D066BE">
            <w:pPr>
              <w:contextualSpacing/>
              <w:rPr>
                <w:rFonts w:ascii="Arial" w:hAnsi="Arial" w:cs="Arial"/>
                <w:sz w:val="18"/>
                <w:szCs w:val="18"/>
              </w:rPr>
            </w:pPr>
            <w:r w:rsidRPr="00D066BE">
              <w:rPr>
                <w:rFonts w:ascii="Arial" w:hAnsi="Arial" w:cs="Arial"/>
                <w:sz w:val="18"/>
                <w:szCs w:val="18"/>
              </w:rPr>
              <w:t xml:space="preserve">Experience developing opportunities within the private, public and third sectors </w:t>
            </w:r>
          </w:p>
        </w:tc>
        <w:tc>
          <w:tcPr>
            <w:tcW w:w="1134" w:type="dxa"/>
            <w:vAlign w:val="center"/>
          </w:tcPr>
          <w:p w14:paraId="1E332CEE" w14:textId="1548C3F7"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2C4F5E0F" w14:textId="47B700D1"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066BE" w:rsidRPr="00FC5E17" w14:paraId="503A333E" w14:textId="77777777" w:rsidTr="00D066BE">
        <w:trPr>
          <w:trHeight w:val="409"/>
        </w:trPr>
        <w:tc>
          <w:tcPr>
            <w:tcW w:w="6149" w:type="dxa"/>
          </w:tcPr>
          <w:p w14:paraId="47F6D80C" w14:textId="51149D8A" w:rsidR="00D066BE" w:rsidRPr="00D066BE" w:rsidRDefault="00D066BE" w:rsidP="00D066BE">
            <w:pPr>
              <w:contextualSpacing/>
              <w:rPr>
                <w:rFonts w:ascii="Arial" w:hAnsi="Arial" w:cs="Arial"/>
                <w:sz w:val="18"/>
                <w:szCs w:val="18"/>
              </w:rPr>
            </w:pPr>
            <w:r w:rsidRPr="00D066BE">
              <w:rPr>
                <w:rFonts w:ascii="Arial" w:hAnsi="Arial" w:cs="Arial"/>
                <w:sz w:val="18"/>
                <w:szCs w:val="18"/>
              </w:rPr>
              <w:t xml:space="preserve">Experience working towards a set of targets or KPIs            </w:t>
            </w:r>
          </w:p>
        </w:tc>
        <w:tc>
          <w:tcPr>
            <w:tcW w:w="1134" w:type="dxa"/>
            <w:vAlign w:val="center"/>
          </w:tcPr>
          <w:p w14:paraId="63CB192D" w14:textId="6FA34E44"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0191C4DE" w14:textId="492096EE"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066BE" w:rsidRPr="00FC5E17" w14:paraId="79586A25" w14:textId="77777777" w:rsidTr="00D066BE">
        <w:trPr>
          <w:trHeight w:val="414"/>
        </w:trPr>
        <w:tc>
          <w:tcPr>
            <w:tcW w:w="6149" w:type="dxa"/>
          </w:tcPr>
          <w:p w14:paraId="63CCAD03" w14:textId="4CF9E066" w:rsidR="00D066BE" w:rsidRPr="00D066BE" w:rsidRDefault="00D066BE" w:rsidP="00D066BE">
            <w:pPr>
              <w:contextualSpacing/>
              <w:rPr>
                <w:rFonts w:ascii="Arial" w:hAnsi="Arial" w:cs="Arial"/>
                <w:sz w:val="18"/>
                <w:szCs w:val="18"/>
              </w:rPr>
            </w:pPr>
            <w:r w:rsidRPr="00D066BE">
              <w:rPr>
                <w:rFonts w:ascii="Arial" w:hAnsi="Arial" w:cs="Arial"/>
                <w:sz w:val="18"/>
                <w:szCs w:val="18"/>
              </w:rPr>
              <w:t xml:space="preserve">Track record of successful bid-writing </w:t>
            </w:r>
          </w:p>
        </w:tc>
        <w:tc>
          <w:tcPr>
            <w:tcW w:w="1134" w:type="dxa"/>
            <w:vAlign w:val="center"/>
          </w:tcPr>
          <w:p w14:paraId="3E162914" w14:textId="1028D23B"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7332A7B3" w14:textId="2406494C" w:rsidR="00D066BE" w:rsidRPr="00FC5E17" w:rsidRDefault="00D066BE" w:rsidP="00D066BE">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FC5E17" w:rsidRPr="00FC5E17" w14:paraId="62B79435" w14:textId="77777777" w:rsidTr="001876E7">
        <w:trPr>
          <w:trHeight w:val="424"/>
        </w:trPr>
        <w:tc>
          <w:tcPr>
            <w:tcW w:w="6149" w:type="dxa"/>
            <w:shd w:val="clear" w:color="auto" w:fill="7F7F7F" w:themeFill="text1" w:themeFillTint="80"/>
            <w:vAlign w:val="center"/>
          </w:tcPr>
          <w:p w14:paraId="5A035D0D" w14:textId="77777777" w:rsidR="00FC5E17" w:rsidRPr="00FC5E17" w:rsidRDefault="00FC5E17"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E15A106"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ECF5333" w14:textId="77777777" w:rsidR="00FC5E17" w:rsidRPr="00FC5E17" w:rsidRDefault="00FC5E17" w:rsidP="00FC5E17">
            <w:pPr>
              <w:contextualSpacing/>
              <w:jc w:val="right"/>
              <w:rPr>
                <w:rFonts w:ascii="Arial" w:hAnsi="Arial" w:cs="Arial"/>
                <w:sz w:val="18"/>
                <w:szCs w:val="18"/>
              </w:rPr>
            </w:pPr>
          </w:p>
        </w:tc>
      </w:tr>
      <w:tr w:rsidR="00D066BE" w:rsidRPr="00FC5E17" w14:paraId="58AA7B04" w14:textId="77777777" w:rsidTr="00D066BE">
        <w:trPr>
          <w:trHeight w:val="555"/>
        </w:trPr>
        <w:tc>
          <w:tcPr>
            <w:tcW w:w="6149" w:type="dxa"/>
          </w:tcPr>
          <w:p w14:paraId="37BD9670" w14:textId="6396365C" w:rsidR="00D066BE" w:rsidRPr="00FC5E17" w:rsidRDefault="00D066BE" w:rsidP="00D066BE">
            <w:pPr>
              <w:contextualSpacing/>
              <w:rPr>
                <w:rFonts w:ascii="Arial" w:hAnsi="Arial" w:cs="Arial"/>
                <w:sz w:val="18"/>
                <w:szCs w:val="18"/>
              </w:rPr>
            </w:pPr>
            <w:r w:rsidRPr="00D066BE">
              <w:rPr>
                <w:rFonts w:ascii="Arial" w:hAnsi="Arial" w:cs="Arial"/>
                <w:sz w:val="18"/>
                <w:szCs w:val="18"/>
              </w:rPr>
              <w:t xml:space="preserve">Highly organised with an ability to manage multiple projects in a deadline intensive, multiple stakeholder environment </w:t>
            </w:r>
          </w:p>
        </w:tc>
        <w:tc>
          <w:tcPr>
            <w:tcW w:w="1134" w:type="dxa"/>
            <w:vAlign w:val="center"/>
          </w:tcPr>
          <w:p w14:paraId="7F4110B7" w14:textId="77777777"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3"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c>
          <w:tcPr>
            <w:tcW w:w="1275" w:type="dxa"/>
            <w:vAlign w:val="center"/>
          </w:tcPr>
          <w:p w14:paraId="7E2B2800" w14:textId="77777777"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1592AC6A" w14:textId="77777777" w:rsidTr="00D066BE">
        <w:trPr>
          <w:trHeight w:val="407"/>
        </w:trPr>
        <w:tc>
          <w:tcPr>
            <w:tcW w:w="6149" w:type="dxa"/>
          </w:tcPr>
          <w:p w14:paraId="1F3E1B67" w14:textId="6AE37B55" w:rsidR="00D066BE" w:rsidRPr="00FC5E17" w:rsidRDefault="00D066BE" w:rsidP="00D066BE">
            <w:pPr>
              <w:contextualSpacing/>
              <w:rPr>
                <w:rFonts w:ascii="Arial" w:hAnsi="Arial" w:cs="Arial"/>
                <w:sz w:val="18"/>
                <w:szCs w:val="18"/>
              </w:rPr>
            </w:pPr>
            <w:r w:rsidRPr="00D066BE">
              <w:rPr>
                <w:rFonts w:ascii="Arial" w:hAnsi="Arial" w:cs="Arial"/>
                <w:sz w:val="18"/>
                <w:szCs w:val="18"/>
              </w:rPr>
              <w:t>Excellent oral, written communication and presentation skills</w:t>
            </w:r>
          </w:p>
        </w:tc>
        <w:tc>
          <w:tcPr>
            <w:tcW w:w="1134" w:type="dxa"/>
            <w:vAlign w:val="center"/>
          </w:tcPr>
          <w:p w14:paraId="2CADF4D1" w14:textId="77777777"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4"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2895CAD2" w14:textId="77777777"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457BFDA2" w14:textId="77777777" w:rsidTr="00D066BE">
        <w:trPr>
          <w:trHeight w:val="427"/>
        </w:trPr>
        <w:tc>
          <w:tcPr>
            <w:tcW w:w="6149" w:type="dxa"/>
          </w:tcPr>
          <w:p w14:paraId="36ED14FB" w14:textId="593D7857" w:rsidR="00D066BE" w:rsidRPr="00FC5E17" w:rsidRDefault="00D066BE" w:rsidP="00D066BE">
            <w:pPr>
              <w:contextualSpacing/>
              <w:rPr>
                <w:rFonts w:ascii="Arial" w:hAnsi="Arial" w:cs="Arial"/>
                <w:sz w:val="18"/>
                <w:szCs w:val="18"/>
              </w:rPr>
            </w:pPr>
            <w:r w:rsidRPr="00D066BE">
              <w:rPr>
                <w:rFonts w:ascii="Arial" w:hAnsi="Arial" w:cs="Arial"/>
                <w:sz w:val="18"/>
                <w:szCs w:val="18"/>
              </w:rPr>
              <w:t>Ability to develop pricing and forecasting documentation</w:t>
            </w:r>
          </w:p>
        </w:tc>
        <w:tc>
          <w:tcPr>
            <w:tcW w:w="1134" w:type="dxa"/>
            <w:vAlign w:val="center"/>
          </w:tcPr>
          <w:p w14:paraId="404ABD0C" w14:textId="6A08FAD4"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04C54D15"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686435BD" w14:textId="77777777" w:rsidTr="00D066BE">
        <w:trPr>
          <w:trHeight w:val="546"/>
        </w:trPr>
        <w:tc>
          <w:tcPr>
            <w:tcW w:w="6149" w:type="dxa"/>
          </w:tcPr>
          <w:p w14:paraId="43359D75" w14:textId="75EAE6A2" w:rsidR="00D066BE" w:rsidRPr="00FC5E17" w:rsidRDefault="00D066BE" w:rsidP="00D066BE">
            <w:pPr>
              <w:contextualSpacing/>
              <w:rPr>
                <w:rFonts w:ascii="Arial" w:hAnsi="Arial" w:cs="Arial"/>
                <w:sz w:val="18"/>
                <w:szCs w:val="18"/>
              </w:rPr>
            </w:pPr>
            <w:bookmarkStart w:id="5" w:name="_Hlk14706336"/>
            <w:r w:rsidRPr="00D066BE">
              <w:rPr>
                <w:rFonts w:ascii="Arial" w:hAnsi="Arial" w:cs="Arial"/>
                <w:sz w:val="18"/>
                <w:szCs w:val="18"/>
              </w:rPr>
              <w:t xml:space="preserve">Excellent inter-personal skills </w:t>
            </w:r>
            <w:bookmarkEnd w:id="5"/>
            <w:r w:rsidRPr="00D066BE">
              <w:rPr>
                <w:rFonts w:ascii="Arial" w:hAnsi="Arial" w:cs="Arial"/>
                <w:sz w:val="18"/>
                <w:szCs w:val="18"/>
              </w:rPr>
              <w:t xml:space="preserve">and ability to influence both internal and external stakeholders </w:t>
            </w:r>
          </w:p>
        </w:tc>
        <w:tc>
          <w:tcPr>
            <w:tcW w:w="1134" w:type="dxa"/>
            <w:vAlign w:val="center"/>
          </w:tcPr>
          <w:p w14:paraId="7AE65D1A" w14:textId="52C98EFC"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28EB936" w14:textId="197F40F3"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7228B6B1" w14:textId="77777777" w:rsidTr="00D066BE">
        <w:trPr>
          <w:trHeight w:val="426"/>
        </w:trPr>
        <w:tc>
          <w:tcPr>
            <w:tcW w:w="6149" w:type="dxa"/>
          </w:tcPr>
          <w:p w14:paraId="676E8DDE" w14:textId="28814A01" w:rsidR="00D066BE" w:rsidRPr="00FC5E17" w:rsidRDefault="00D066BE" w:rsidP="00D066BE">
            <w:pPr>
              <w:contextualSpacing/>
              <w:rPr>
                <w:rFonts w:ascii="Arial" w:hAnsi="Arial" w:cs="Arial"/>
                <w:sz w:val="18"/>
                <w:szCs w:val="18"/>
              </w:rPr>
            </w:pPr>
            <w:r w:rsidRPr="00D066BE">
              <w:rPr>
                <w:rFonts w:ascii="Arial" w:hAnsi="Arial" w:cs="Arial"/>
                <w:sz w:val="18"/>
                <w:szCs w:val="18"/>
              </w:rPr>
              <w:t>Able to prioritise and meet deadlines</w:t>
            </w:r>
          </w:p>
        </w:tc>
        <w:tc>
          <w:tcPr>
            <w:tcW w:w="1134" w:type="dxa"/>
            <w:vAlign w:val="center"/>
          </w:tcPr>
          <w:p w14:paraId="1745614E" w14:textId="41EB773B"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BB2B724" w14:textId="0149DAD2"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4283E194" w14:textId="77777777" w:rsidTr="00D066BE">
        <w:trPr>
          <w:trHeight w:val="560"/>
        </w:trPr>
        <w:tc>
          <w:tcPr>
            <w:tcW w:w="6149" w:type="dxa"/>
          </w:tcPr>
          <w:p w14:paraId="1EF5A39B" w14:textId="6A879670" w:rsidR="00D066BE" w:rsidRPr="00FC5E17" w:rsidRDefault="00D066BE" w:rsidP="00D066BE">
            <w:pPr>
              <w:contextualSpacing/>
              <w:rPr>
                <w:rFonts w:ascii="Arial" w:hAnsi="Arial" w:cs="Arial"/>
                <w:sz w:val="18"/>
                <w:szCs w:val="18"/>
              </w:rPr>
            </w:pPr>
            <w:r w:rsidRPr="00D066BE">
              <w:rPr>
                <w:rFonts w:ascii="Arial" w:hAnsi="Arial" w:cs="Arial"/>
                <w:sz w:val="18"/>
                <w:szCs w:val="18"/>
              </w:rPr>
              <w:t>Ability to work flexibility to achieve KPIs</w:t>
            </w:r>
          </w:p>
        </w:tc>
        <w:tc>
          <w:tcPr>
            <w:tcW w:w="1134" w:type="dxa"/>
            <w:vAlign w:val="center"/>
          </w:tcPr>
          <w:p w14:paraId="50923C29" w14:textId="095C493D"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51ADC58" w14:textId="34725D50"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6B95D725" w14:textId="77777777" w:rsidTr="00D066BE">
        <w:trPr>
          <w:trHeight w:val="540"/>
        </w:trPr>
        <w:tc>
          <w:tcPr>
            <w:tcW w:w="6149" w:type="dxa"/>
          </w:tcPr>
          <w:p w14:paraId="11B32011" w14:textId="186FBD77" w:rsidR="00D066BE" w:rsidRPr="00FC5E17" w:rsidRDefault="00D066BE" w:rsidP="00D066BE">
            <w:pPr>
              <w:contextualSpacing/>
              <w:rPr>
                <w:rFonts w:ascii="Arial" w:hAnsi="Arial" w:cs="Arial"/>
                <w:sz w:val="18"/>
                <w:szCs w:val="18"/>
              </w:rPr>
            </w:pPr>
            <w:r w:rsidRPr="00D066BE">
              <w:rPr>
                <w:rFonts w:ascii="Arial" w:hAnsi="Arial" w:cs="Arial"/>
                <w:sz w:val="18"/>
                <w:szCs w:val="18"/>
              </w:rPr>
              <w:t>Must have the curiosity needed to solve problems</w:t>
            </w:r>
          </w:p>
        </w:tc>
        <w:tc>
          <w:tcPr>
            <w:tcW w:w="1134" w:type="dxa"/>
            <w:vAlign w:val="center"/>
          </w:tcPr>
          <w:p w14:paraId="1FE1F8E8" w14:textId="2272953A"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B168FC2" w14:textId="20D39505"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08F6CD5F" w14:textId="77777777" w:rsidTr="00D066BE">
        <w:trPr>
          <w:trHeight w:val="704"/>
        </w:trPr>
        <w:tc>
          <w:tcPr>
            <w:tcW w:w="6149" w:type="dxa"/>
          </w:tcPr>
          <w:p w14:paraId="6E6BA631" w14:textId="4D0F6BAE" w:rsidR="00D066BE" w:rsidRPr="00FC5E17" w:rsidRDefault="00D066BE" w:rsidP="00D066BE">
            <w:pPr>
              <w:contextualSpacing/>
              <w:rPr>
                <w:rFonts w:ascii="Arial" w:hAnsi="Arial" w:cs="Arial"/>
                <w:sz w:val="18"/>
                <w:szCs w:val="18"/>
              </w:rPr>
            </w:pPr>
            <w:r w:rsidRPr="00D066BE">
              <w:rPr>
                <w:rFonts w:ascii="Arial" w:hAnsi="Arial" w:cs="Arial"/>
                <w:sz w:val="18"/>
                <w:szCs w:val="18"/>
              </w:rPr>
              <w:t>Experience of working with a CRM system to maximise income and other opportunities.</w:t>
            </w:r>
          </w:p>
        </w:tc>
        <w:tc>
          <w:tcPr>
            <w:tcW w:w="1134" w:type="dxa"/>
            <w:vAlign w:val="center"/>
          </w:tcPr>
          <w:p w14:paraId="32D39A77" w14:textId="7008B2D3"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AD99A06" w14:textId="18C12E38"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18627001" w14:textId="77777777" w:rsidTr="00505C60">
        <w:trPr>
          <w:trHeight w:val="684"/>
        </w:trPr>
        <w:tc>
          <w:tcPr>
            <w:tcW w:w="6149" w:type="dxa"/>
            <w:shd w:val="clear" w:color="auto" w:fill="7F7F7F" w:themeFill="text1" w:themeFillTint="80"/>
            <w:vAlign w:val="center"/>
          </w:tcPr>
          <w:p w14:paraId="40BE0831" w14:textId="2785D391" w:rsidR="001876E7" w:rsidRPr="00FC5E17" w:rsidRDefault="001876E7"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554D1F8F" w14:textId="5412263C" w:rsidR="001876E7" w:rsidRPr="00FC5E17" w:rsidRDefault="001876E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1876E7" w:rsidRPr="00FC5E17" w:rsidRDefault="001876E7" w:rsidP="00FC5E17">
            <w:pPr>
              <w:contextualSpacing/>
              <w:jc w:val="right"/>
              <w:rPr>
                <w:rFonts w:ascii="Arial" w:hAnsi="Arial" w:cs="Arial"/>
                <w:sz w:val="18"/>
                <w:szCs w:val="18"/>
              </w:rPr>
            </w:pPr>
          </w:p>
        </w:tc>
      </w:tr>
      <w:tr w:rsidR="00D066BE" w:rsidRPr="00FC5E17" w14:paraId="22CB1577" w14:textId="77777777" w:rsidTr="00C82860">
        <w:trPr>
          <w:trHeight w:val="412"/>
        </w:trPr>
        <w:tc>
          <w:tcPr>
            <w:tcW w:w="6149" w:type="dxa"/>
          </w:tcPr>
          <w:p w14:paraId="136F9BD3" w14:textId="57054640" w:rsidR="00D066BE" w:rsidRPr="00FC5E17" w:rsidRDefault="00D066BE" w:rsidP="00D066BE">
            <w:pPr>
              <w:contextualSpacing/>
              <w:rPr>
                <w:rFonts w:ascii="Arial" w:hAnsi="Arial" w:cs="Arial"/>
                <w:sz w:val="18"/>
                <w:szCs w:val="18"/>
              </w:rPr>
            </w:pPr>
            <w:bookmarkStart w:id="6" w:name="_Hlk205482574"/>
            <w:r w:rsidRPr="00D066BE">
              <w:rPr>
                <w:rFonts w:ascii="Arial" w:hAnsi="Arial" w:cs="Arial"/>
                <w:sz w:val="18"/>
                <w:szCs w:val="18"/>
              </w:rPr>
              <w:t>Commitment to and understanding of equal opportunities issues within a diverse and multicultural environment</w:t>
            </w:r>
          </w:p>
        </w:tc>
        <w:tc>
          <w:tcPr>
            <w:tcW w:w="1134" w:type="dxa"/>
            <w:vAlign w:val="center"/>
          </w:tcPr>
          <w:p w14:paraId="3BB9AFBD" w14:textId="513A14AB"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5D97C771" w14:textId="3C37C4C7"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6B2D1F8A" w14:textId="77777777" w:rsidTr="00C82860">
        <w:trPr>
          <w:trHeight w:val="412"/>
        </w:trPr>
        <w:tc>
          <w:tcPr>
            <w:tcW w:w="6149" w:type="dxa"/>
          </w:tcPr>
          <w:p w14:paraId="4E0F9917" w14:textId="6112DA2C" w:rsidR="00D066BE" w:rsidRPr="00D066BE" w:rsidRDefault="00D066BE" w:rsidP="00D066BE">
            <w:pPr>
              <w:contextualSpacing/>
              <w:rPr>
                <w:rFonts w:ascii="Arial" w:hAnsi="Arial" w:cs="Arial"/>
                <w:sz w:val="18"/>
                <w:szCs w:val="18"/>
              </w:rPr>
            </w:pPr>
            <w:r w:rsidRPr="00D066BE">
              <w:rPr>
                <w:rFonts w:ascii="Arial" w:hAnsi="Arial" w:cs="Arial"/>
                <w:sz w:val="18"/>
                <w:szCs w:val="18"/>
              </w:rPr>
              <w:t>Willingness to work flexibly &amp; travel if/when necessary</w:t>
            </w:r>
          </w:p>
        </w:tc>
        <w:tc>
          <w:tcPr>
            <w:tcW w:w="1134" w:type="dxa"/>
            <w:vAlign w:val="center"/>
          </w:tcPr>
          <w:p w14:paraId="4770E923" w14:textId="38A3EE33"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1ACBF20" w14:textId="03F5DCFE"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066BE" w:rsidRPr="00FC5E17" w14:paraId="34672A4C" w14:textId="77777777" w:rsidTr="00C82860">
        <w:trPr>
          <w:trHeight w:val="412"/>
        </w:trPr>
        <w:tc>
          <w:tcPr>
            <w:tcW w:w="6149" w:type="dxa"/>
          </w:tcPr>
          <w:p w14:paraId="06F00A49" w14:textId="751D5C5D" w:rsidR="00D066BE" w:rsidRPr="00D066BE" w:rsidRDefault="00D066BE" w:rsidP="00D066BE">
            <w:pPr>
              <w:contextualSpacing/>
              <w:rPr>
                <w:rFonts w:ascii="Arial" w:hAnsi="Arial" w:cs="Arial"/>
                <w:sz w:val="18"/>
                <w:szCs w:val="18"/>
              </w:rPr>
            </w:pPr>
            <w:r w:rsidRPr="00D066BE">
              <w:rPr>
                <w:rFonts w:ascii="Arial" w:hAnsi="Arial" w:cs="Arial"/>
                <w:sz w:val="18"/>
                <w:szCs w:val="18"/>
              </w:rPr>
              <w:t>Ability to work independently</w:t>
            </w:r>
          </w:p>
        </w:tc>
        <w:tc>
          <w:tcPr>
            <w:tcW w:w="1134" w:type="dxa"/>
            <w:vAlign w:val="center"/>
          </w:tcPr>
          <w:p w14:paraId="41C74EC3" w14:textId="0A2BB42C"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6256A2E" w14:textId="49ABC2CB" w:rsidR="00D066BE" w:rsidRPr="00FC5E17" w:rsidRDefault="00D066BE" w:rsidP="00D066BE">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bookmarkEnd w:id="6"/>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0FAD72F3" w14:textId="77777777" w:rsidR="005B4FCA" w:rsidRDefault="005B4FCA" w:rsidP="002A3C36">
      <w:pPr>
        <w:spacing w:line="259" w:lineRule="auto"/>
        <w:jc w:val="both"/>
        <w:rPr>
          <w:rFonts w:ascii="Arial" w:hAnsi="Arial" w:cs="Arial"/>
          <w:b/>
          <w:bCs/>
          <w:sz w:val="18"/>
          <w:szCs w:val="18"/>
        </w:rPr>
      </w:pPr>
    </w:p>
    <w:p w14:paraId="322057D8" w14:textId="77777777" w:rsidR="005B4FCA" w:rsidRDefault="005B4FCA" w:rsidP="002A3C36">
      <w:pPr>
        <w:spacing w:line="259" w:lineRule="auto"/>
        <w:jc w:val="both"/>
        <w:rPr>
          <w:rFonts w:ascii="Arial" w:hAnsi="Arial" w:cs="Arial"/>
          <w:b/>
          <w:bCs/>
          <w:sz w:val="18"/>
          <w:szCs w:val="18"/>
        </w:rPr>
      </w:pPr>
    </w:p>
    <w:p w14:paraId="54F9B4EE" w14:textId="77777777" w:rsidR="005B4FCA" w:rsidRDefault="005B4FCA" w:rsidP="002A3C36">
      <w:pPr>
        <w:spacing w:line="259" w:lineRule="auto"/>
        <w:jc w:val="both"/>
        <w:rPr>
          <w:rFonts w:ascii="Arial" w:hAnsi="Arial" w:cs="Arial"/>
          <w:b/>
          <w:bCs/>
          <w:sz w:val="18"/>
          <w:szCs w:val="18"/>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337D3095"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8A1A39">
        <w:rPr>
          <w:rFonts w:ascii="Arial" w:hAnsi="Arial" w:cs="Arial"/>
          <w:noProof/>
          <w:sz w:val="18"/>
          <w:szCs w:val="18"/>
        </w:rPr>
        <w:t>07 August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05B3"/>
    <w:multiLevelType w:val="hybridMultilevel"/>
    <w:tmpl w:val="CC02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D47732"/>
    <w:multiLevelType w:val="hybridMultilevel"/>
    <w:tmpl w:val="E84C3202"/>
    <w:lvl w:ilvl="0" w:tplc="1B7839C0">
      <w:start w:val="18"/>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4"/>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5"/>
  </w:num>
  <w:num w:numId="16" w16cid:durableId="1849251288">
    <w:abstractNumId w:val="0"/>
  </w:num>
  <w:num w:numId="17" w16cid:durableId="792476964">
    <w:abstractNumId w:val="17"/>
  </w:num>
  <w:num w:numId="18" w16cid:durableId="1393505039">
    <w:abstractNumId w:val="3"/>
  </w:num>
  <w:num w:numId="19" w16cid:durableId="1517768247">
    <w:abstractNumId w:val="2"/>
  </w:num>
  <w:num w:numId="20" w16cid:durableId="233901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B5F85"/>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0D9C"/>
    <w:rsid w:val="001D3660"/>
    <w:rsid w:val="001E596E"/>
    <w:rsid w:val="001E7A13"/>
    <w:rsid w:val="001F0140"/>
    <w:rsid w:val="001F4320"/>
    <w:rsid w:val="002121C7"/>
    <w:rsid w:val="002143A4"/>
    <w:rsid w:val="00215E5A"/>
    <w:rsid w:val="002162B5"/>
    <w:rsid w:val="002169CF"/>
    <w:rsid w:val="00221862"/>
    <w:rsid w:val="00223A09"/>
    <w:rsid w:val="00231CDD"/>
    <w:rsid w:val="00272A51"/>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A0CBD"/>
    <w:rsid w:val="005A5423"/>
    <w:rsid w:val="005B4FCA"/>
    <w:rsid w:val="005B7B81"/>
    <w:rsid w:val="005C33E4"/>
    <w:rsid w:val="005E02F8"/>
    <w:rsid w:val="005E4261"/>
    <w:rsid w:val="006007E0"/>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73E14"/>
    <w:rsid w:val="00883A4B"/>
    <w:rsid w:val="008A0E9C"/>
    <w:rsid w:val="008A1A39"/>
    <w:rsid w:val="008B7E66"/>
    <w:rsid w:val="008C0064"/>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396B"/>
    <w:rsid w:val="00AF4C3C"/>
    <w:rsid w:val="00B01C1B"/>
    <w:rsid w:val="00B048DD"/>
    <w:rsid w:val="00B24479"/>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32C84"/>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66BE"/>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C0FC8"/>
    <w:rsid w:val="00EC1A89"/>
    <w:rsid w:val="00EC50E4"/>
    <w:rsid w:val="00ED1E20"/>
    <w:rsid w:val="00F00678"/>
    <w:rsid w:val="00F07C46"/>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 ds:uri="2bad4ca7-f2a2-4a78-83b3-14730d4714b4"/>
    <ds:schemaRef ds:uri="4d14cf97-4f4f-4308-9df0-c2b0810ba1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1641</Words>
  <Characters>10851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2025-08-07T17:14:00Z</dcterms:created>
  <dcterms:modified xsi:type="dcterms:W3CDTF">2025-08-07T17:14:00Z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